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6DF" w:rsidRDefault="000F76DF">
      <w:pPr>
        <w:pStyle w:val="ConsPlusTitle"/>
        <w:jc w:val="center"/>
      </w:pPr>
      <w:bookmarkStart w:id="0" w:name="_GoBack"/>
      <w:r>
        <w:t>УКАЗ ПРЕЗИДЕНТА РЕСПУБЛИКИ БЕЛАРУСЬ</w:t>
      </w:r>
    </w:p>
    <w:p w:rsidR="000F76DF" w:rsidRDefault="000F76DF">
      <w:pPr>
        <w:pStyle w:val="ConsPlusTitle"/>
        <w:jc w:val="center"/>
      </w:pPr>
      <w:r>
        <w:t>30 августа 2014 г. N 420</w:t>
      </w:r>
      <w:bookmarkEnd w:id="0"/>
    </w:p>
    <w:p w:rsidR="000F76DF" w:rsidRDefault="000F76DF">
      <w:pPr>
        <w:pStyle w:val="ConsPlusTitle"/>
        <w:jc w:val="center"/>
      </w:pPr>
    </w:p>
    <w:p w:rsidR="000F76DF" w:rsidRDefault="000F76DF">
      <w:pPr>
        <w:pStyle w:val="ConsPlusTitle"/>
        <w:jc w:val="center"/>
      </w:pPr>
      <w:r>
        <w:t>О ПРЕБЫВАНИИ ГРАЖДАН УКРАИНЫ В РЕСПУБЛИКЕ БЕЛАРУСЬ</w:t>
      </w:r>
    </w:p>
    <w:p w:rsidR="000F76DF" w:rsidRDefault="000F76D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0F76D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0F76DF" w:rsidRDefault="000F76D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Президента Республики Беларусь от 10.08.2015 N 349)</w:t>
            </w:r>
          </w:p>
        </w:tc>
      </w:tr>
    </w:tbl>
    <w:p w:rsidR="000F76DF" w:rsidRDefault="000F76DF">
      <w:pPr>
        <w:pStyle w:val="ConsPlusNormal"/>
      </w:pPr>
    </w:p>
    <w:p w:rsidR="000F76DF" w:rsidRDefault="000F76DF">
      <w:pPr>
        <w:pStyle w:val="ConsPlusNormal"/>
        <w:ind w:firstLine="540"/>
        <w:jc w:val="both"/>
      </w:pPr>
      <w:r>
        <w:t>В целях сохранения и развития дружественных отношений между Республикой Беларусь и Украиной, а также оказания помощи гражданам Украины, оказавшимся в трудной жизненной ситуации:</w:t>
      </w:r>
    </w:p>
    <w:p w:rsidR="000F76DF" w:rsidRDefault="000F76DF">
      <w:pPr>
        <w:pStyle w:val="ConsPlusNormal"/>
        <w:spacing w:before="220"/>
        <w:ind w:firstLine="540"/>
        <w:jc w:val="both"/>
      </w:pPr>
      <w:r>
        <w:t>1. Установить, что:</w:t>
      </w:r>
    </w:p>
    <w:p w:rsidR="000F76DF" w:rsidRDefault="000F76DF">
      <w:pPr>
        <w:pStyle w:val="ConsPlusNormal"/>
        <w:spacing w:before="220"/>
        <w:ind w:firstLine="540"/>
        <w:jc w:val="both"/>
      </w:pPr>
      <w:r>
        <w:t>1.1. граждане Украины и лица без гражданства, проживавшие на территории Донецкой и Луганской областей Украины, как правило, не менее года и прибывшие в Республику Беларусь для получения разрешений на временное или постоянное проживание (далее - граждане Украины), освобождаются от:</w:t>
      </w:r>
    </w:p>
    <w:p w:rsidR="000F76DF" w:rsidRDefault="000F76DF">
      <w:pPr>
        <w:pStyle w:val="ConsPlusNormal"/>
        <w:spacing w:before="220"/>
        <w:ind w:firstLine="540"/>
        <w:jc w:val="both"/>
      </w:pPr>
      <w:r>
        <w:t>уплаты государственной пошлины за получение разрешения на временное проживание в Республике Беларусь (далее - разрешение на временное проживание), разрешения на постоянное проживание в Республике Беларусь (далее - разрешение на постоянное проживание), выдачу вида на жительство иностранному гражданину в Республике Беларусь (далее - вид на жительство);</w:t>
      </w:r>
    </w:p>
    <w:p w:rsidR="000F76DF" w:rsidRDefault="000F76DF">
      <w:pPr>
        <w:pStyle w:val="ConsPlusNormal"/>
        <w:spacing w:before="220"/>
        <w:ind w:firstLine="540"/>
        <w:jc w:val="both"/>
      </w:pPr>
      <w:r>
        <w:t xml:space="preserve">предоставления документов, необходимых для принятия решения о выдаче гражданам Украины разрешения на временное проживание, </w:t>
      </w:r>
      <w:hyperlink r:id="rId5" w:history="1">
        <w:r>
          <w:rPr>
            <w:color w:val="0000FF"/>
          </w:rPr>
          <w:t>разрешения</w:t>
        </w:r>
      </w:hyperlink>
      <w:r>
        <w:t xml:space="preserve"> на постоянное проживание, вида на жительство, в случае отсутствия объективной возможности представить такие документы;</w:t>
      </w:r>
    </w:p>
    <w:p w:rsidR="000F76DF" w:rsidRDefault="000F76DF">
      <w:pPr>
        <w:pStyle w:val="ConsPlusNormal"/>
        <w:spacing w:before="220"/>
        <w:ind w:firstLine="540"/>
        <w:jc w:val="both"/>
      </w:pPr>
      <w:r>
        <w:t>оплаты за медицинские услуги, оказываемые государственными организациями здравоохранения:</w:t>
      </w:r>
    </w:p>
    <w:p w:rsidR="000F76DF" w:rsidRDefault="000F76DF">
      <w:pPr>
        <w:pStyle w:val="ConsPlusNormal"/>
        <w:spacing w:before="220"/>
        <w:ind w:firstLine="540"/>
        <w:jc w:val="both"/>
      </w:pPr>
      <w:r>
        <w:t xml:space="preserve">связанные с выдачей медицинской справки о состоянии здоровья, подтверждающей отсутствие заболеваний, включенных в </w:t>
      </w:r>
      <w:hyperlink r:id="rId6" w:history="1">
        <w:r>
          <w:rPr>
            <w:color w:val="0000FF"/>
          </w:rPr>
          <w:t>перечень</w:t>
        </w:r>
      </w:hyperlink>
      <w:r>
        <w:t xml:space="preserve"> заболеваний, представляющих опасность для здоровья населения;</w:t>
      </w:r>
    </w:p>
    <w:p w:rsidR="000F76DF" w:rsidRDefault="000F76DF">
      <w:pPr>
        <w:pStyle w:val="ConsPlusNormal"/>
        <w:spacing w:before="220"/>
        <w:ind w:firstLine="540"/>
        <w:jc w:val="both"/>
      </w:pPr>
      <w:r>
        <w:t>связанные с выдачей медицинской справки о состоянии здоровья при прохождении обязательных предварительных (при поступлении на работу) медицинских осмотров;</w:t>
      </w:r>
    </w:p>
    <w:p w:rsidR="000F76DF" w:rsidRDefault="000F76DF">
      <w:pPr>
        <w:pStyle w:val="ConsPlusNormal"/>
        <w:spacing w:before="220"/>
        <w:ind w:firstLine="540"/>
        <w:jc w:val="both"/>
      </w:pPr>
      <w:r>
        <w:t>при проведении профилактических прививок у взрослых и детей;</w:t>
      </w:r>
    </w:p>
    <w:p w:rsidR="000F76DF" w:rsidRDefault="000F76DF">
      <w:pPr>
        <w:pStyle w:val="ConsPlusNormal"/>
        <w:spacing w:before="220"/>
        <w:ind w:firstLine="540"/>
        <w:jc w:val="both"/>
      </w:pPr>
      <w:r>
        <w:t>при диспансерном наблюдении за беременными женщинами;</w:t>
      </w:r>
    </w:p>
    <w:p w:rsidR="000F76DF" w:rsidRDefault="000F76DF">
      <w:pPr>
        <w:pStyle w:val="ConsPlusNormal"/>
        <w:spacing w:before="220"/>
        <w:ind w:firstLine="540"/>
        <w:jc w:val="both"/>
      </w:pPr>
      <w:r>
        <w:t>1.2. наниматели Республики Беларусь, привлекающие граждан Украины для осуществления трудовой деятельности в Республике Беларусь:</w:t>
      </w:r>
    </w:p>
    <w:p w:rsidR="000F76DF" w:rsidRDefault="000F76DF">
      <w:pPr>
        <w:pStyle w:val="ConsPlusNormal"/>
        <w:spacing w:before="220"/>
        <w:ind w:firstLine="540"/>
        <w:jc w:val="both"/>
      </w:pPr>
      <w:r>
        <w:t>освобождаются от уплаты государственной пошлины за выдачу разрешений на привлечение в Республику Беларусь иностранной рабочей силы и специальных разрешений на право занятия трудовой деятельностью в Республике Беларусь. При этом срок принятия решения о выдаче (отказе в выдаче) специальных разрешений на право занятия трудовой деятельностью в Республике Беларусь гражданам Украины не может превышать пяти рабочих дней, а срок предоставления заключения о возможности (невозможности) их привлечения - двух рабочих дней;</w:t>
      </w:r>
    </w:p>
    <w:p w:rsidR="000F76DF" w:rsidRDefault="000F76DF">
      <w:pPr>
        <w:pStyle w:val="ConsPlusNormal"/>
        <w:spacing w:before="220"/>
        <w:ind w:firstLine="540"/>
        <w:jc w:val="both"/>
      </w:pPr>
      <w:r>
        <w:t>вправе принимать граждан Украины на работу без прохождения установленной процедуры признания документов об образовании, выданных учреждениями образования, иными организациями Украины;</w:t>
      </w:r>
    </w:p>
    <w:p w:rsidR="000F76DF" w:rsidRDefault="000F76DF">
      <w:pPr>
        <w:pStyle w:val="ConsPlusNormal"/>
        <w:spacing w:before="220"/>
        <w:ind w:firstLine="540"/>
        <w:jc w:val="both"/>
      </w:pPr>
      <w:r>
        <w:lastRenderedPageBreak/>
        <w:t>1.3. уполномоченные должностные лица органов пограничной службы вправе пропускать через Государственную границу Республики Беларусь граждан Украины без действительных документов, необходимых для въезда в Республику Беларусь и (или) выезда из Республики Беларусь, по решению Председателя Государственного пограничного комитета или уполномоченных им лиц в исключительных случаях, связанных с чрезвычайными обстоятельствами, или в целях обеспечения национальных интересов Республики Беларусь;</w:t>
      </w:r>
    </w:p>
    <w:p w:rsidR="000F76DF" w:rsidRDefault="000F76DF">
      <w:pPr>
        <w:pStyle w:val="ConsPlusNormal"/>
        <w:spacing w:before="220"/>
        <w:ind w:firstLine="540"/>
        <w:jc w:val="both"/>
      </w:pPr>
      <w:r>
        <w:t>1.4. несовершеннолетние граждане Украины, временно пребывающие в Республике Беларусь, имеют право на дошкольное, общее среднее, специальное образование наравне с несовершеннолетними гражданами Республики Беларусь;</w:t>
      </w:r>
    </w:p>
    <w:p w:rsidR="000F76DF" w:rsidRDefault="000F76DF">
      <w:pPr>
        <w:pStyle w:val="ConsPlusNormal"/>
        <w:spacing w:before="220"/>
        <w:ind w:firstLine="540"/>
        <w:jc w:val="both"/>
      </w:pPr>
      <w:r>
        <w:t>1.5. несовершеннолетние граждане Украины освобождаются от предоставления документов, необходимых для принятия решения о приеме в учреждения образования, иные организации, которым в соответствии с законодательством дано право осуществлять образовательную деятельность, для получения дошкольного, общего среднего, специального образования, а также документов, необходимых для принятия решения о предоставлении мер социальной защиты обучающимся, в случае отсутствия объективной возможности представить такие документы;</w:t>
      </w:r>
    </w:p>
    <w:p w:rsidR="000F76DF" w:rsidRDefault="000F76DF">
      <w:pPr>
        <w:pStyle w:val="ConsPlusNormal"/>
        <w:spacing w:before="220"/>
        <w:ind w:firstLine="540"/>
        <w:jc w:val="both"/>
      </w:pPr>
      <w:r>
        <w:t>1.6. учреждения образования вправе принимать граждан Украины для получения (продолжения) профессионально-технического образования, среднего специального образования, высшего образования I ступени за счет средств республиканского и (или) местных бюджетов или на условиях оплаты, предусмотренных для граждан Республики Беларусь, при наличии вакантных мест, установленных планами приема, по результатам собеседования в порядке и на условиях, определяемых учреждениями образования, в случае предоставления гражданами Украины документов, подтверждающих проживание и обучение на территории Донецкой или Луганской областей Украины;</w:t>
      </w:r>
    </w:p>
    <w:p w:rsidR="000F76DF" w:rsidRDefault="000F76DF">
      <w:pPr>
        <w:pStyle w:val="ConsPlusNormal"/>
        <w:spacing w:before="220"/>
        <w:ind w:firstLine="540"/>
        <w:jc w:val="both"/>
      </w:pPr>
      <w:r>
        <w:t>1.7. комиссии по назначению государственных пособий семьям, воспитывающим детей, и пособий по временной нетрудоспособности органов по труду, занятости и социальной защите местных исполнительных и распорядительных органов, организаций любых организационно-правовых форм вправе принимать решения о назначении государственных пособий гражданам Украины в соответствии с законодательством Республики Беларусь в случае отсутствия объективной возможности получения документов или сведений, подтверждающих получение (неполучение) пособий и иных выплат семьям, воспитывающим детей, на территории Украины;</w:t>
      </w:r>
    </w:p>
    <w:p w:rsidR="000F76DF" w:rsidRDefault="000F76DF">
      <w:pPr>
        <w:pStyle w:val="ConsPlusNormal"/>
        <w:spacing w:before="220"/>
        <w:ind w:firstLine="540"/>
        <w:jc w:val="both"/>
      </w:pPr>
      <w:bookmarkStart w:id="1" w:name="P29"/>
      <w:bookmarkEnd w:id="1"/>
      <w:r>
        <w:t xml:space="preserve">1.8. от платы за проезд по определенным дорогам Республики Беларусь или на отдельных их участках, в том числе на участках проезда по мостам и иным искусственным сооружениям (далее - платные автомобильные дороги), освобождаются пользователи платной автомобильной дороги </w:t>
      </w:r>
      <w:hyperlink w:anchor="P35" w:history="1">
        <w:r>
          <w:rPr>
            <w:color w:val="0000FF"/>
          </w:rPr>
          <w:t>&lt;*&gt;</w:t>
        </w:r>
      </w:hyperlink>
      <w:r>
        <w:t xml:space="preserve">, использующие транспортные средства, зарегистрированные на территории Донецкой и Луганской областей Украины, с технически допустимой общей массой не более 3,5 тонны и буксируемые ими прицепы </w:t>
      </w:r>
      <w:hyperlink w:anchor="P37" w:history="1">
        <w:r>
          <w:rPr>
            <w:color w:val="0000FF"/>
          </w:rPr>
          <w:t>&lt;**&gt;</w:t>
        </w:r>
      </w:hyperlink>
      <w:r>
        <w:t>.</w:t>
      </w:r>
    </w:p>
    <w:p w:rsidR="000F76DF" w:rsidRDefault="000F76DF">
      <w:pPr>
        <w:pStyle w:val="ConsPlusNormal"/>
        <w:spacing w:before="220"/>
        <w:ind w:firstLine="540"/>
        <w:jc w:val="both"/>
      </w:pPr>
      <w:r>
        <w:t xml:space="preserve">Пользование платной автомобильной дорогой осуществляется ее пользователями согласно </w:t>
      </w:r>
      <w:hyperlink w:anchor="P29" w:history="1">
        <w:r>
          <w:rPr>
            <w:color w:val="0000FF"/>
          </w:rPr>
          <w:t>части первой</w:t>
        </w:r>
      </w:hyperlink>
      <w:r>
        <w:t xml:space="preserve"> настоящего подпункта без заключения </w:t>
      </w:r>
      <w:hyperlink r:id="rId7" w:history="1">
        <w:r>
          <w:rPr>
            <w:color w:val="0000FF"/>
          </w:rPr>
          <w:t>договора</w:t>
        </w:r>
      </w:hyperlink>
      <w:r>
        <w:t xml:space="preserve"> пользования платной автомобильной дорогой, регистрации транспортного средства в системе электронного сбора платы в режиме свободного многополосного движения за проезд транспортных средств по определенным дорогам Республики Беларусь и установки на транспортное средство устройства электронной оплаты.</w:t>
      </w:r>
    </w:p>
    <w:p w:rsidR="000F76DF" w:rsidRDefault="000F76DF">
      <w:pPr>
        <w:pStyle w:val="ConsPlusNormal"/>
        <w:spacing w:before="220"/>
        <w:ind w:firstLine="540"/>
        <w:jc w:val="both"/>
      </w:pPr>
      <w:r>
        <w:t xml:space="preserve">Плата за проезд транспортных средств по платным автомобильным дорогам, внесенная с 1 июня 2014 г. пользователями платной автомобильной дороги, указанными в </w:t>
      </w:r>
      <w:hyperlink w:anchor="P29" w:history="1">
        <w:r>
          <w:rPr>
            <w:color w:val="0000FF"/>
          </w:rPr>
          <w:t>части первой</w:t>
        </w:r>
      </w:hyperlink>
      <w:r>
        <w:t xml:space="preserve"> настоящего подпункта, возврату не подлежит.</w:t>
      </w:r>
    </w:p>
    <w:p w:rsidR="000F76DF" w:rsidRDefault="000F76DF">
      <w:pPr>
        <w:pStyle w:val="ConsPlusNormal"/>
        <w:spacing w:before="220"/>
        <w:ind w:firstLine="540"/>
        <w:jc w:val="both"/>
      </w:pPr>
      <w:r>
        <w:t xml:space="preserve">Плата за проезд транспортных средств по платным автомобильным дорогам в увеличенном размере по фактам проезда по платным автомобильным дорогам с 1 июня 2014 г., внесенная </w:t>
      </w:r>
      <w:r>
        <w:lastRenderedPageBreak/>
        <w:t xml:space="preserve">пользователями платной автомобильной дороги, указанными в </w:t>
      </w:r>
      <w:hyperlink w:anchor="P29" w:history="1">
        <w:r>
          <w:rPr>
            <w:color w:val="0000FF"/>
          </w:rPr>
          <w:t>части первой</w:t>
        </w:r>
      </w:hyperlink>
      <w:r>
        <w:t xml:space="preserve"> настоящего подпункта, подлежит возврату в соответствии с законодательством.</w:t>
      </w:r>
    </w:p>
    <w:p w:rsidR="000F76DF" w:rsidRDefault="000F76DF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1.8 введен </w:t>
      </w:r>
      <w:hyperlink r:id="rId8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10.08.2015 N 349)</w:t>
      </w:r>
    </w:p>
    <w:p w:rsidR="000F76DF" w:rsidRDefault="000F76DF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0F76DF" w:rsidRDefault="000F76DF">
      <w:pPr>
        <w:pStyle w:val="ConsPlusNormal"/>
        <w:spacing w:before="220"/>
        <w:ind w:firstLine="540"/>
        <w:jc w:val="both"/>
      </w:pPr>
      <w:bookmarkStart w:id="2" w:name="P35"/>
      <w:bookmarkEnd w:id="2"/>
      <w:r>
        <w:t>&lt;*&gt; Для целей настоящего Указа под термином "пользователь платной автомобильной дороги" понимается собственник (владелец) транспортного средства или лицо, использующее платную автомобильную дорогу и принимающее непосредственное участие в дорожном движении в качестве водителя транспортного средства.</w:t>
      </w:r>
    </w:p>
    <w:p w:rsidR="000F76DF" w:rsidRDefault="000F76DF">
      <w:pPr>
        <w:pStyle w:val="ConsPlusNormal"/>
        <w:jc w:val="both"/>
      </w:pPr>
      <w:r>
        <w:t xml:space="preserve">(сноска &lt;*&gt; введена </w:t>
      </w:r>
      <w:hyperlink r:id="rId9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10.08.2015 N 349)</w:t>
      </w:r>
    </w:p>
    <w:p w:rsidR="000F76DF" w:rsidRDefault="000F76DF">
      <w:pPr>
        <w:pStyle w:val="ConsPlusNormal"/>
        <w:spacing w:before="220"/>
        <w:ind w:firstLine="540"/>
        <w:jc w:val="both"/>
      </w:pPr>
      <w:bookmarkStart w:id="3" w:name="P37"/>
      <w:bookmarkEnd w:id="3"/>
      <w:r>
        <w:t xml:space="preserve">&lt;**&gt; Для целей настоящего Указа термины "транспортное средство" и "прицеп" имеют значения, определенные в </w:t>
      </w:r>
      <w:hyperlink r:id="rId10" w:history="1">
        <w:r>
          <w:rPr>
            <w:color w:val="0000FF"/>
          </w:rPr>
          <w:t>пункте 2</w:t>
        </w:r>
      </w:hyperlink>
      <w:r>
        <w:t xml:space="preserve"> Правил дорожного движения, утвержденных Указом Президента Республики Беларусь от 28 ноября 2005 г. N 551 "О мерах по повышению безопасности дорожного движения" (Национальный реестр правовых актов Республики Беларусь, 2005 г., N 189, 1/6961).</w:t>
      </w:r>
    </w:p>
    <w:p w:rsidR="000F76DF" w:rsidRDefault="000F76DF">
      <w:pPr>
        <w:pStyle w:val="ConsPlusNormal"/>
        <w:jc w:val="both"/>
      </w:pPr>
      <w:r>
        <w:t xml:space="preserve">(сноска &lt;**&gt; введена </w:t>
      </w:r>
      <w:hyperlink r:id="rId11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10.08.2015 N 349)</w:t>
      </w:r>
    </w:p>
    <w:p w:rsidR="000F76DF" w:rsidRDefault="000F76DF">
      <w:pPr>
        <w:pStyle w:val="ConsPlusNormal"/>
        <w:ind w:firstLine="540"/>
        <w:jc w:val="both"/>
      </w:pPr>
    </w:p>
    <w:p w:rsidR="000F76DF" w:rsidRDefault="000F76DF">
      <w:pPr>
        <w:pStyle w:val="ConsPlusNormal"/>
        <w:ind w:firstLine="540"/>
        <w:jc w:val="both"/>
      </w:pPr>
      <w:r>
        <w:t>2. Облисполкомам оказывать гражданам Украины содействие в размещении и трудоустройстве с учетом демографической и экономической ситуации в регионах.</w:t>
      </w:r>
    </w:p>
    <w:p w:rsidR="000F76DF" w:rsidRDefault="000F76DF">
      <w:pPr>
        <w:pStyle w:val="ConsPlusNormal"/>
        <w:spacing w:before="220"/>
        <w:ind w:firstLine="540"/>
        <w:jc w:val="both"/>
      </w:pPr>
      <w:r>
        <w:t>3. Контроль за целевым использованием бюджетных средств, направляемых на реализацию настоящего Указа, возложить на Комитет государственного контроля.</w:t>
      </w:r>
    </w:p>
    <w:p w:rsidR="000F76DF" w:rsidRDefault="000F76DF">
      <w:pPr>
        <w:pStyle w:val="ConsPlusNormal"/>
        <w:spacing w:before="220"/>
        <w:ind w:firstLine="540"/>
        <w:jc w:val="both"/>
      </w:pPr>
      <w:r>
        <w:t>4. Настоящий Указ вступает в силу после его официального опубликования.</w:t>
      </w:r>
    </w:p>
    <w:p w:rsidR="000F76DF" w:rsidRDefault="000F76D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0F76D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F76DF" w:rsidRDefault="000F76DF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F76DF" w:rsidRDefault="000F76DF">
            <w:pPr>
              <w:pStyle w:val="ConsPlusNormal"/>
              <w:jc w:val="right"/>
            </w:pPr>
            <w:proofErr w:type="spellStart"/>
            <w:r>
              <w:t>А.Лукашенко</w:t>
            </w:r>
            <w:proofErr w:type="spellEnd"/>
          </w:p>
        </w:tc>
      </w:tr>
    </w:tbl>
    <w:p w:rsidR="000F76DF" w:rsidRDefault="000F76DF">
      <w:pPr>
        <w:pStyle w:val="ConsPlusNormal"/>
      </w:pPr>
    </w:p>
    <w:p w:rsidR="000F76DF" w:rsidRDefault="000F76DF">
      <w:pPr>
        <w:pStyle w:val="ConsPlusNormal"/>
      </w:pPr>
    </w:p>
    <w:p w:rsidR="000F76DF" w:rsidRDefault="000F76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61C3" w:rsidRDefault="007D61C3"/>
    <w:sectPr w:rsidR="007D61C3" w:rsidSect="00A83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6DF"/>
    <w:rsid w:val="000F76DF"/>
    <w:rsid w:val="007D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47D0647-7A32-4D7B-B26D-2174FF272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76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76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76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4AB12F9F164F8C67BDF526C0599EC649F6ED628E154DDBD9BAADF5533D40319EDDA6E0C59ED89690159AD7BEX9B8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D4AB12F9F164F8C67BDF526C0599EC649F6ED628E154AD8D0B1ABF5533D40319EDDA6E0C59ED89690159AD7BAX9B5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4AB12F9F164F8C67BDF526C0599EC649F6ED628E154BD9D8B7AAF5533D40319EDDA6E0C59ED89690159AD7BBX9B3O" TargetMode="External"/><Relationship Id="rId11" Type="http://schemas.openxmlformats.org/officeDocument/2006/relationships/hyperlink" Target="consultantplus://offline/ref=BD4AB12F9F164F8C67BDF526C0599EC649F6ED628E154DDBD9BAADF5533D40319EDDA6E0C59ED89690159AD7BEX9B8O" TargetMode="External"/><Relationship Id="rId5" Type="http://schemas.openxmlformats.org/officeDocument/2006/relationships/hyperlink" Target="consultantplus://offline/ref=BD4AB12F9F164F8C67BDF526C0599EC649F6ED628E124DDFD8B3A5A85935193D9CDAA9BFD299919A91159ADEXBBBO" TargetMode="External"/><Relationship Id="rId10" Type="http://schemas.openxmlformats.org/officeDocument/2006/relationships/hyperlink" Target="consultantplus://offline/ref=BD4AB12F9F164F8C67BDF526C0599EC649F6ED628E154DDDD1B7A7F5533D40319EDDA6E0C59ED89690159AD7BEX9B1O" TargetMode="External"/><Relationship Id="rId4" Type="http://schemas.openxmlformats.org/officeDocument/2006/relationships/hyperlink" Target="consultantplus://offline/ref=BD4AB12F9F164F8C67BDF526C0599EC649F6ED628E154DDBD9BAADF5533D40319EDDA6E0C59ED89690159AD7BEX9B8O" TargetMode="External"/><Relationship Id="rId9" Type="http://schemas.openxmlformats.org/officeDocument/2006/relationships/hyperlink" Target="consultantplus://offline/ref=BD4AB12F9F164F8C67BDF526C0599EC649F6ED628E154DDBD9BAADF5533D40319EDDA6E0C59ED89690159AD7BEX9B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Курмыса</dc:creator>
  <cp:keywords/>
  <dc:description/>
  <cp:lastModifiedBy>Александр Курмыса</cp:lastModifiedBy>
  <cp:revision>1</cp:revision>
  <dcterms:created xsi:type="dcterms:W3CDTF">2018-11-30T14:01:00Z</dcterms:created>
  <dcterms:modified xsi:type="dcterms:W3CDTF">2018-11-30T14:01:00Z</dcterms:modified>
</cp:coreProperties>
</file>